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1EAE" w14:textId="120CE4AB" w:rsidR="00A60D85" w:rsidRDefault="00A60D85" w:rsidP="00787A14">
      <w:pPr>
        <w:rPr>
          <w:rFonts w:ascii="Times New Roman" w:hAnsi="Times New Roman" w:cs="Times New Roman"/>
          <w:b/>
          <w:bCs/>
          <w:sz w:val="24"/>
          <w:szCs w:val="24"/>
        </w:rPr>
      </w:pPr>
      <w:r>
        <w:rPr>
          <w:rFonts w:ascii="Times New Roman" w:hAnsi="Times New Roman" w:cs="Times New Roman"/>
          <w:b/>
          <w:bCs/>
          <w:sz w:val="24"/>
          <w:szCs w:val="24"/>
        </w:rPr>
        <w:t>FAKÜLTE DEĞERLENDİRME RAPORU</w:t>
      </w:r>
    </w:p>
    <w:p w14:paraId="27E18BA3" w14:textId="7A4E9EE2" w:rsidR="00A60D85" w:rsidRPr="00993315" w:rsidRDefault="00A60D85" w:rsidP="00787A14">
      <w:pPr>
        <w:rPr>
          <w:rFonts w:ascii="Times New Roman" w:hAnsi="Times New Roman" w:cs="Times New Roman"/>
          <w:sz w:val="24"/>
          <w:szCs w:val="24"/>
        </w:rPr>
      </w:pPr>
      <w:r w:rsidRPr="00A60D85">
        <w:rPr>
          <w:rFonts w:ascii="Times New Roman" w:hAnsi="Times New Roman" w:cs="Times New Roman"/>
          <w:sz w:val="24"/>
          <w:szCs w:val="24"/>
        </w:rPr>
        <w:t>Fakültede</w:t>
      </w:r>
      <w:r>
        <w:rPr>
          <w:rFonts w:ascii="Times New Roman" w:hAnsi="Times New Roman" w:cs="Times New Roman"/>
          <w:sz w:val="24"/>
          <w:szCs w:val="24"/>
        </w:rPr>
        <w:t xml:space="preserve"> stratejik planlamaya paralel olarak yıllık planlamalar gerçekleştirilmektedir v</w:t>
      </w:r>
      <w:r w:rsidR="00993315">
        <w:rPr>
          <w:rFonts w:ascii="Times New Roman" w:hAnsi="Times New Roman" w:cs="Times New Roman"/>
          <w:sz w:val="24"/>
          <w:szCs w:val="24"/>
        </w:rPr>
        <w:t xml:space="preserve">e sonuçları izlenerek gerekli düzeltme ve iyileştirme faaliyetleri gerçekleştirilmektedir. </w:t>
      </w:r>
      <w:r w:rsidRPr="00A60D85">
        <w:rPr>
          <w:rFonts w:ascii="Times New Roman" w:hAnsi="Times New Roman" w:cs="Times New Roman"/>
          <w:sz w:val="24"/>
          <w:szCs w:val="24"/>
        </w:rPr>
        <w:t xml:space="preserve"> </w:t>
      </w:r>
    </w:p>
    <w:p w14:paraId="00212EF8" w14:textId="55A7F7FD" w:rsidR="009B7795" w:rsidRDefault="00127D90" w:rsidP="00787A14">
      <w:pPr>
        <w:rPr>
          <w:rFonts w:ascii="Times New Roman" w:hAnsi="Times New Roman" w:cs="Times New Roman"/>
          <w:b/>
          <w:bCs/>
          <w:sz w:val="24"/>
          <w:szCs w:val="24"/>
        </w:rPr>
      </w:pPr>
      <w:r>
        <w:rPr>
          <w:rFonts w:ascii="Times New Roman" w:hAnsi="Times New Roman" w:cs="Times New Roman"/>
          <w:b/>
          <w:bCs/>
          <w:sz w:val="24"/>
          <w:szCs w:val="24"/>
        </w:rPr>
        <w:t xml:space="preserve">Öğrencinin Genel Memnuniyeti </w:t>
      </w:r>
      <w:r w:rsidR="009B7795" w:rsidRPr="009B7795">
        <w:rPr>
          <w:rFonts w:ascii="Times New Roman" w:hAnsi="Times New Roman" w:cs="Times New Roman"/>
          <w:b/>
          <w:bCs/>
          <w:sz w:val="24"/>
          <w:szCs w:val="24"/>
        </w:rPr>
        <w:t>Genel Değerlendirme</w:t>
      </w:r>
    </w:p>
    <w:p w14:paraId="466CD560" w14:textId="255C764B" w:rsidR="007B6E56" w:rsidRP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 xml:space="preserve">Fakülte yönetiminin yetki alanı dışında kalan bazı düzenleyici ve iyileştirici konular (örneğin; ulaşım, yemek, spor ve kültürel faaliyetlerin organizasyonu, Erasmus ve </w:t>
      </w:r>
      <w:proofErr w:type="spellStart"/>
      <w:r w:rsidRPr="007B6E56">
        <w:rPr>
          <w:rFonts w:ascii="Times New Roman" w:hAnsi="Times New Roman" w:cs="Times New Roman"/>
          <w:sz w:val="24"/>
          <w:szCs w:val="24"/>
        </w:rPr>
        <w:t>Yandal</w:t>
      </w:r>
      <w:proofErr w:type="spellEnd"/>
      <w:r w:rsidRPr="007B6E56">
        <w:rPr>
          <w:rFonts w:ascii="Times New Roman" w:hAnsi="Times New Roman" w:cs="Times New Roman"/>
          <w:sz w:val="24"/>
          <w:szCs w:val="24"/>
        </w:rPr>
        <w:t>/Çift Anadal programlarının yürütülmesi, öğrenci işleri süreçleri vb.) üniversite tarafından merkezi olarak yürütülmektedir. Bu alanlarda yapılması gereken iyileştirmelere ilişkin tespitler, düzenli toplantılarda, birebir görüşmelerde ve raporlar aracılığıyla ilgili birimlere iletilmekte; çözüm önerileri sunulmaktadır.</w:t>
      </w:r>
      <w:r>
        <w:rPr>
          <w:rFonts w:ascii="Times New Roman" w:hAnsi="Times New Roman" w:cs="Times New Roman"/>
          <w:sz w:val="24"/>
          <w:szCs w:val="24"/>
        </w:rPr>
        <w:t xml:space="preserve"> </w:t>
      </w:r>
      <w:r w:rsidRPr="007B6E56">
        <w:rPr>
          <w:rFonts w:ascii="Times New Roman" w:hAnsi="Times New Roman" w:cs="Times New Roman"/>
          <w:sz w:val="24"/>
          <w:szCs w:val="24"/>
        </w:rPr>
        <w:t>Fakültenin özellikle tanıtım faaliyetleri konusunda gelişmeye ihtiyaç duyduğu görülmüştür. Bu kapsamda, web sitesinin güncellenmesi, dış paydaş ziyaretlerinin planlanması ve onların görüş–önerilerinin alınmasına yönelik iyileştirici ve düzenleyici faaliyetler tanımlanmıştır.</w:t>
      </w:r>
    </w:p>
    <w:p w14:paraId="59762B00" w14:textId="77777777" w:rsid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Ayrıca, bina altyapısındaki fiziksel sorunların giderilmesi, temizlik ve hijyen standartlarının artırılması amacıyla denetimlerin daha sık yapılması planlanmıştır. Öğrencilerin öğrenci işleri birimiyle iletişiminin güçlendirilmesi için de gerekli adımların atılması öngörülmektedir.</w:t>
      </w:r>
    </w:p>
    <w:p w14:paraId="235C2824" w14:textId="7003B651" w:rsidR="009B7795" w:rsidRDefault="00127D90" w:rsidP="007B6E56">
      <w:pPr>
        <w:jc w:val="both"/>
        <w:rPr>
          <w:rFonts w:ascii="Times New Roman" w:hAnsi="Times New Roman" w:cs="Times New Roman"/>
          <w:b/>
          <w:bCs/>
          <w:sz w:val="24"/>
          <w:szCs w:val="24"/>
        </w:rPr>
      </w:pPr>
      <w:r w:rsidRPr="00127D90">
        <w:rPr>
          <w:rFonts w:ascii="Times New Roman" w:hAnsi="Times New Roman" w:cs="Times New Roman"/>
          <w:b/>
          <w:bCs/>
          <w:sz w:val="24"/>
          <w:szCs w:val="24"/>
        </w:rPr>
        <w:t xml:space="preserve">Ders-Öğretim Üyesi Genel Değerlendirme </w:t>
      </w:r>
    </w:p>
    <w:p w14:paraId="6F88EDEB" w14:textId="0975BE6E" w:rsid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Her öğretim üyesinin verdiği derslerle ilgili değerlendirmelerinin resmî kanallar aracılığıyla iletilmesi ve takibinin sağlanabilmesi amacıyla gerekli düzenlemeler yapılmıştır.</w:t>
      </w:r>
      <w:r>
        <w:rPr>
          <w:rFonts w:ascii="Times New Roman" w:hAnsi="Times New Roman" w:cs="Times New Roman"/>
          <w:sz w:val="24"/>
          <w:szCs w:val="24"/>
        </w:rPr>
        <w:t xml:space="preserve"> </w:t>
      </w:r>
      <w:r w:rsidRPr="007B6E56">
        <w:rPr>
          <w:rFonts w:ascii="Times New Roman" w:hAnsi="Times New Roman" w:cs="Times New Roman"/>
          <w:sz w:val="24"/>
          <w:szCs w:val="24"/>
        </w:rPr>
        <w:t>Sınav sonuçlarına yönelik itiraz ve yeniden değerlendirme talepleri, ilgili yönetmelik hükümleri doğrultusunda fakülte yönetim kurulunda görüşülmekte ve karara bağlanmaktadır.</w:t>
      </w:r>
      <w:r>
        <w:rPr>
          <w:rFonts w:ascii="Times New Roman" w:hAnsi="Times New Roman" w:cs="Times New Roman"/>
          <w:sz w:val="24"/>
          <w:szCs w:val="24"/>
        </w:rPr>
        <w:t xml:space="preserve"> </w:t>
      </w:r>
      <w:r w:rsidRPr="007B6E56">
        <w:rPr>
          <w:rFonts w:ascii="Times New Roman" w:hAnsi="Times New Roman" w:cs="Times New Roman"/>
          <w:sz w:val="24"/>
          <w:szCs w:val="24"/>
        </w:rPr>
        <w:t>Ayrıca, ders takip çizelgeleri, bilgi paketi güncellemeleri ve yarıyıl sonu ders notları düzenli olarak raporlanmakta, izlenmekte ve arşivlenerek kayıt altına alınmaktadır.</w:t>
      </w:r>
    </w:p>
    <w:p w14:paraId="1D0A4EA8" w14:textId="77777777" w:rsidR="007B6E56" w:rsidRDefault="007B6E56" w:rsidP="007B6E56">
      <w:pPr>
        <w:jc w:val="both"/>
        <w:rPr>
          <w:rFonts w:ascii="Times New Roman" w:hAnsi="Times New Roman" w:cs="Times New Roman"/>
          <w:sz w:val="24"/>
          <w:szCs w:val="24"/>
        </w:rPr>
      </w:pPr>
    </w:p>
    <w:p w14:paraId="33AD156E" w14:textId="27CAB913" w:rsidR="007B6E56" w:rsidRDefault="007B6E56" w:rsidP="007B6E56">
      <w:pPr>
        <w:jc w:val="both"/>
        <w:rPr>
          <w:rFonts w:ascii="Times New Roman" w:hAnsi="Times New Roman" w:cs="Times New Roman"/>
          <w:sz w:val="24"/>
          <w:szCs w:val="24"/>
        </w:rPr>
      </w:pPr>
      <w:r w:rsidRPr="007B6E56">
        <w:rPr>
          <w:rFonts w:ascii="Times New Roman" w:hAnsi="Times New Roman" w:cs="Times New Roman"/>
          <w:noProof/>
          <w:sz w:val="24"/>
          <w:szCs w:val="24"/>
        </w:rPr>
        <w:drawing>
          <wp:inline distT="0" distB="0" distL="0" distR="0" wp14:anchorId="272AC32E" wp14:editId="60787D8F">
            <wp:extent cx="5760720" cy="1898015"/>
            <wp:effectExtent l="0" t="0" r="5080" b="0"/>
            <wp:docPr id="13390094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09436" name=""/>
                    <pic:cNvPicPr/>
                  </pic:nvPicPr>
                  <pic:blipFill>
                    <a:blip r:embed="rId4"/>
                    <a:stretch>
                      <a:fillRect/>
                    </a:stretch>
                  </pic:blipFill>
                  <pic:spPr>
                    <a:xfrm>
                      <a:off x="0" y="0"/>
                      <a:ext cx="5760720" cy="1898015"/>
                    </a:xfrm>
                    <a:prstGeom prst="rect">
                      <a:avLst/>
                    </a:prstGeom>
                  </pic:spPr>
                </pic:pic>
              </a:graphicData>
            </a:graphic>
          </wp:inline>
        </w:drawing>
      </w:r>
    </w:p>
    <w:p w14:paraId="550E58E9" w14:textId="77777777" w:rsidR="007B6E56" w:rsidRP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Katılımcıların %66,7’si kadın, %33,3’ü erkektir. Yaş grubunun büyük çoğunluğu 18–23 yaş aralığındadır. Bölüm dağılımına bakıldığında, Fizyoterapi ve Rehabilitasyon öğrencileri en yüksek orandadır, ardından Hemşirelik ve Beslenme ve Diyetetik bölümleri gelmektedir.</w:t>
      </w:r>
    </w:p>
    <w:p w14:paraId="2275B60B" w14:textId="77777777" w:rsidR="007B6E56" w:rsidRP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Akademik ortam değerlendirildiğinde, öğretim elemanlarının tutum ve davranışlarından genel memnuniyet yüksektir (%70 civarında). Eğitim süreci öğrencilerin çoğu tarafından mesleğe hazırlayıcı bulunmuştur, ancak uygulamalı alanlarda daha fazla destek beklenmektedir.</w:t>
      </w:r>
    </w:p>
    <w:p w14:paraId="18D57DD8" w14:textId="77777777" w:rsidR="007B6E56" w:rsidRP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lastRenderedPageBreak/>
        <w:t>Fiziksel koşullar fakültenin en çok eleştirilen yönüdür. Derslik, kantin ve yemekhane hizmetlerinden memnuniyet oranı %40 civarındadır. Öğrenciler bu alanlarda iyileştirme talep etmektedir.</w:t>
      </w:r>
    </w:p>
    <w:p w14:paraId="514983A3" w14:textId="45DDD995" w:rsidR="007B6E56" w:rsidRP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Değişim programlarına yönelik farkındalık düşüktür. Erasmus ve</w:t>
      </w:r>
      <w:r w:rsidR="00B2289C">
        <w:rPr>
          <w:rFonts w:ascii="Times New Roman" w:hAnsi="Times New Roman" w:cs="Times New Roman"/>
          <w:sz w:val="24"/>
          <w:szCs w:val="24"/>
        </w:rPr>
        <w:t xml:space="preserve"> </w:t>
      </w:r>
      <w:proofErr w:type="gramStart"/>
      <w:r w:rsidRPr="007B6E56">
        <w:rPr>
          <w:rFonts w:ascii="Times New Roman" w:hAnsi="Times New Roman" w:cs="Times New Roman"/>
          <w:sz w:val="24"/>
          <w:szCs w:val="24"/>
        </w:rPr>
        <w:t>Mevlana</w:t>
      </w:r>
      <w:proofErr w:type="gramEnd"/>
      <w:r w:rsidRPr="007B6E56">
        <w:rPr>
          <w:rFonts w:ascii="Times New Roman" w:hAnsi="Times New Roman" w:cs="Times New Roman"/>
          <w:sz w:val="24"/>
          <w:szCs w:val="24"/>
        </w:rPr>
        <w:t xml:space="preserve"> programlarını yeterli bulanların oranı %30 civarındayken, kararsızların oranı %37’dir. Bu durum bilgilendirme eksikliğine işaret etmektedir.</w:t>
      </w:r>
    </w:p>
    <w:p w14:paraId="0C4BD896" w14:textId="77777777" w:rsidR="007B6E56" w:rsidRP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Akademik danışmanlık hizmetleri genel olarak olumlu değerlendirilmektedir (%52 memnuniyet). Ancak öğrenciler kariyer yönlendirmesi ve iş olanakları konusunda daha fazla bilgilendirme beklemektedir.</w:t>
      </w:r>
    </w:p>
    <w:p w14:paraId="54C0BA33" w14:textId="77777777" w:rsidR="007B6E56" w:rsidRDefault="007B6E56" w:rsidP="007B6E56">
      <w:pPr>
        <w:jc w:val="both"/>
        <w:rPr>
          <w:rFonts w:ascii="Times New Roman" w:hAnsi="Times New Roman" w:cs="Times New Roman"/>
          <w:sz w:val="24"/>
          <w:szCs w:val="24"/>
        </w:rPr>
      </w:pPr>
      <w:r w:rsidRPr="007B6E56">
        <w:rPr>
          <w:rFonts w:ascii="Times New Roman" w:hAnsi="Times New Roman" w:cs="Times New Roman"/>
          <w:sz w:val="24"/>
          <w:szCs w:val="24"/>
        </w:rPr>
        <w:t>Genel memnuniyet düzeyi fakülte genelinde %52–56 arasında değişmektedir. Öğrencilerin yaklaşık %20’si kararsız, %25–30’u memnun değildir. Akademik kalite güçlü bir yön olarak öne çıkarken, fiziki ve sosyal koşullar geliştirilmesi gereken alanlardır.</w:t>
      </w:r>
    </w:p>
    <w:p w14:paraId="051C0D1F" w14:textId="77777777" w:rsidR="0053218A" w:rsidRPr="008976D0" w:rsidRDefault="0053218A" w:rsidP="0053218A">
      <w:pPr>
        <w:jc w:val="both"/>
        <w:rPr>
          <w:rFonts w:ascii="Times New Roman" w:hAnsi="Times New Roman" w:cs="Times New Roman"/>
          <w:b/>
          <w:bCs/>
          <w:sz w:val="24"/>
          <w:szCs w:val="24"/>
        </w:rPr>
      </w:pPr>
      <w:r w:rsidRPr="00374817">
        <w:rPr>
          <w:rFonts w:ascii="Times New Roman" w:hAnsi="Times New Roman" w:cs="Times New Roman"/>
          <w:b/>
          <w:bCs/>
          <w:sz w:val="24"/>
          <w:szCs w:val="24"/>
        </w:rPr>
        <w:t>AKADEMİK PERSONEL MEMNUNİYET DÜZEYİ</w:t>
      </w:r>
    </w:p>
    <w:p w14:paraId="202FFF88" w14:textId="77777777" w:rsidR="0053218A" w:rsidRPr="00654F3B" w:rsidRDefault="0053218A" w:rsidP="0053218A">
      <w:pPr>
        <w:jc w:val="both"/>
        <w:rPr>
          <w:rFonts w:ascii="Times New Roman" w:hAnsi="Times New Roman" w:cs="Times New Roman"/>
          <w:color w:val="202124"/>
          <w:spacing w:val="3"/>
          <w:sz w:val="24"/>
          <w:szCs w:val="24"/>
          <w:shd w:val="clear" w:color="auto" w:fill="FFFFFF"/>
        </w:rPr>
      </w:pPr>
      <w:r w:rsidRPr="00654F3B">
        <w:rPr>
          <w:rFonts w:ascii="Times New Roman" w:hAnsi="Times New Roman" w:cs="Times New Roman"/>
          <w:sz w:val="24"/>
          <w:szCs w:val="24"/>
        </w:rPr>
        <w:t>Akademik Personelin memnuniyet anketlerine 21 akademik personelden 14 personel gönüllü katılım sağlamıştır, gönüllü katılım düzeyi %66,7’dir.</w:t>
      </w:r>
      <w:r>
        <w:rPr>
          <w:rFonts w:ascii="Times New Roman" w:hAnsi="Times New Roman" w:cs="Times New Roman"/>
          <w:sz w:val="24"/>
          <w:szCs w:val="24"/>
        </w:rPr>
        <w:t xml:space="preserve"> Fakültede bilgisayar, yazıcı, fotokopi vb. araçların yetersizliği, akademik kadro sayısının yetersizliği, internet hizmetlerine zaman zaman ulaşılamaması, fırsatların adaletli olmaması, lisans programlarındaki öğrenci sayısının fazlalığı, iş ve görev tanımlarının açık olmaması, araştırma ve yayın yapmaya ayrılabilen zamanın ve teşvik edici mekanizmaların yetersiz olması, oda sayısına düşen personel sayısının fazla olması anketlerdeki sorun teşkil eden durumlardandır. </w:t>
      </w:r>
      <w:r w:rsidRPr="00654F3B">
        <w:rPr>
          <w:rFonts w:ascii="Times New Roman" w:hAnsi="Times New Roman" w:cs="Times New Roman"/>
          <w:color w:val="202124"/>
          <w:spacing w:val="3"/>
          <w:sz w:val="24"/>
          <w:szCs w:val="24"/>
          <w:shd w:val="clear" w:color="auto" w:fill="FFFFFF"/>
        </w:rPr>
        <w:t>Üniversitenin akademik personelin genel beklentilerini karşılama düzeyi</w:t>
      </w:r>
      <w:r>
        <w:rPr>
          <w:rFonts w:ascii="Times New Roman" w:hAnsi="Times New Roman" w:cs="Times New Roman"/>
          <w:color w:val="202124"/>
          <w:spacing w:val="3"/>
          <w:sz w:val="24"/>
          <w:szCs w:val="24"/>
          <w:shd w:val="clear" w:color="auto" w:fill="FFFFFF"/>
        </w:rPr>
        <w:t xml:space="preserve"> </w:t>
      </w:r>
      <w:r w:rsidRPr="00654F3B">
        <w:rPr>
          <w:rFonts w:ascii="Times New Roman" w:hAnsi="Times New Roman" w:cs="Times New Roman"/>
          <w:color w:val="202124"/>
          <w:spacing w:val="3"/>
          <w:sz w:val="24"/>
          <w:szCs w:val="24"/>
          <w:shd w:val="clear" w:color="auto" w:fill="FFFFFF"/>
        </w:rPr>
        <w:t>%64,2</w:t>
      </w:r>
      <w:r>
        <w:rPr>
          <w:rFonts w:ascii="Times New Roman" w:hAnsi="Times New Roman" w:cs="Times New Roman"/>
          <w:color w:val="202124"/>
          <w:spacing w:val="3"/>
          <w:sz w:val="24"/>
          <w:szCs w:val="24"/>
          <w:shd w:val="clear" w:color="auto" w:fill="FFFFFF"/>
        </w:rPr>
        <w:t>’dir.</w:t>
      </w:r>
    </w:p>
    <w:p w14:paraId="6C6AD0C1" w14:textId="77777777" w:rsidR="0053218A" w:rsidRDefault="0053218A" w:rsidP="0053218A">
      <w:pPr>
        <w:jc w:val="both"/>
        <w:rPr>
          <w:rFonts w:ascii="Times New Roman" w:hAnsi="Times New Roman" w:cs="Times New Roman"/>
          <w:color w:val="202124"/>
          <w:spacing w:val="3"/>
          <w:sz w:val="20"/>
          <w:szCs w:val="20"/>
          <w:shd w:val="clear" w:color="auto" w:fill="FFFFFF"/>
        </w:rPr>
      </w:pPr>
      <w:r w:rsidRPr="00654F3B">
        <w:rPr>
          <w:rFonts w:ascii="Times New Roman" w:hAnsi="Times New Roman" w:cs="Times New Roman"/>
          <w:color w:val="202124"/>
          <w:spacing w:val="3"/>
          <w:sz w:val="20"/>
          <w:szCs w:val="20"/>
          <w:shd w:val="clear" w:color="auto" w:fill="FFFFFF"/>
        </w:rPr>
        <w:t>Üniversitemizin beklentilerimi karşılama düzeyi yüksektir</w:t>
      </w:r>
    </w:p>
    <w:p w14:paraId="422F2613" w14:textId="18258D1D" w:rsidR="0053218A" w:rsidRPr="0053218A" w:rsidRDefault="0053218A" w:rsidP="0053218A">
      <w:pPr>
        <w:jc w:val="center"/>
        <w:rPr>
          <w:rFonts w:ascii="Times New Roman" w:hAnsi="Times New Roman" w:cs="Times New Roman"/>
          <w:color w:val="202124"/>
          <w:spacing w:val="3"/>
          <w:sz w:val="20"/>
          <w:szCs w:val="20"/>
          <w:shd w:val="clear" w:color="auto" w:fill="FFFFFF"/>
        </w:rPr>
      </w:pPr>
      <w:r>
        <w:rPr>
          <w:noProof/>
        </w:rPr>
        <w:drawing>
          <wp:inline distT="0" distB="0" distL="0" distR="0" wp14:anchorId="3EC2B201" wp14:editId="4E33B19F">
            <wp:extent cx="3573673" cy="1746532"/>
            <wp:effectExtent l="0" t="0" r="0" b="6350"/>
            <wp:docPr id="1544208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u57_pie_word.png"/>
                    <pic:cNvPicPr/>
                  </pic:nvPicPr>
                  <pic:blipFill>
                    <a:blip r:embed="rId5"/>
                    <a:stretch>
                      <a:fillRect/>
                    </a:stretch>
                  </pic:blipFill>
                  <pic:spPr>
                    <a:xfrm>
                      <a:off x="0" y="0"/>
                      <a:ext cx="3573673" cy="1746532"/>
                    </a:xfrm>
                    <a:prstGeom prst="rect">
                      <a:avLst/>
                    </a:prstGeom>
                  </pic:spPr>
                </pic:pic>
              </a:graphicData>
            </a:graphic>
          </wp:inline>
        </w:drawing>
      </w:r>
    </w:p>
    <w:p w14:paraId="72863688" w14:textId="77777777" w:rsidR="0053218A" w:rsidRDefault="0053218A" w:rsidP="0053218A">
      <w:pPr>
        <w:jc w:val="both"/>
        <w:rPr>
          <w:rFonts w:ascii="Roboto" w:hAnsi="Roboto"/>
          <w:color w:val="202124"/>
          <w:spacing w:val="3"/>
          <w:shd w:val="clear" w:color="auto" w:fill="FFFFFF"/>
        </w:rPr>
      </w:pPr>
    </w:p>
    <w:p w14:paraId="3710E82D" w14:textId="77777777" w:rsidR="0053218A" w:rsidRDefault="0053218A" w:rsidP="0053218A">
      <w:pPr>
        <w:jc w:val="both"/>
        <w:rPr>
          <w:rFonts w:ascii="Roboto" w:hAnsi="Roboto"/>
          <w:color w:val="202124"/>
          <w:spacing w:val="3"/>
          <w:shd w:val="clear" w:color="auto" w:fill="FFFFFF"/>
        </w:rPr>
      </w:pPr>
    </w:p>
    <w:p w14:paraId="25D47E7F" w14:textId="21E70754" w:rsidR="0053218A" w:rsidRDefault="0053218A" w:rsidP="0053218A">
      <w:pPr>
        <w:jc w:val="both"/>
        <w:rPr>
          <w:rFonts w:ascii="Roboto" w:hAnsi="Roboto"/>
          <w:color w:val="202124"/>
          <w:spacing w:val="3"/>
          <w:shd w:val="clear" w:color="auto" w:fill="FFFFFF"/>
        </w:rPr>
      </w:pPr>
      <w:r>
        <w:rPr>
          <w:rFonts w:ascii="Roboto" w:hAnsi="Roboto"/>
          <w:color w:val="202124"/>
          <w:spacing w:val="3"/>
          <w:shd w:val="clear" w:color="auto" w:fill="FFFFFF"/>
        </w:rPr>
        <w:t xml:space="preserve">Memnuniyetsizlik düzeyi %35’in üzerinde olan alanlar aşağıda verilmiştir. </w:t>
      </w:r>
    </w:p>
    <w:tbl>
      <w:tblPr>
        <w:tblStyle w:val="TabloKlavuzu"/>
        <w:tblW w:w="9209" w:type="dxa"/>
        <w:tblLook w:val="04A0" w:firstRow="1" w:lastRow="0" w:firstColumn="1" w:lastColumn="0" w:noHBand="0" w:noVBand="1"/>
      </w:tblPr>
      <w:tblGrid>
        <w:gridCol w:w="7225"/>
        <w:gridCol w:w="1984"/>
      </w:tblGrid>
      <w:tr w:rsidR="0053218A" w:rsidRPr="00AB368B" w14:paraId="3990C93B" w14:textId="77777777" w:rsidTr="0037488E">
        <w:tc>
          <w:tcPr>
            <w:tcW w:w="7225" w:type="dxa"/>
          </w:tcPr>
          <w:p w14:paraId="64058E93" w14:textId="77777777" w:rsidR="0053218A" w:rsidRPr="00AB368B" w:rsidRDefault="0053218A" w:rsidP="0037488E">
            <w:pPr>
              <w:jc w:val="center"/>
              <w:rPr>
                <w:rFonts w:ascii="Times New Roman" w:hAnsi="Times New Roman" w:cs="Times New Roman"/>
                <w:b/>
                <w:bCs/>
                <w:color w:val="202124"/>
                <w:spacing w:val="3"/>
                <w:shd w:val="clear" w:color="auto" w:fill="FFFFFF"/>
              </w:rPr>
            </w:pPr>
            <w:r w:rsidRPr="00AB368B">
              <w:rPr>
                <w:rFonts w:ascii="Times New Roman" w:hAnsi="Times New Roman" w:cs="Times New Roman"/>
                <w:b/>
                <w:bCs/>
                <w:color w:val="202124"/>
                <w:spacing w:val="3"/>
                <w:shd w:val="clear" w:color="auto" w:fill="FFFFFF"/>
              </w:rPr>
              <w:t xml:space="preserve">Memnuniyetsizlik </w:t>
            </w:r>
            <w:r>
              <w:rPr>
                <w:rFonts w:ascii="Times New Roman" w:hAnsi="Times New Roman" w:cs="Times New Roman"/>
                <w:b/>
                <w:bCs/>
                <w:color w:val="202124"/>
                <w:spacing w:val="3"/>
                <w:shd w:val="clear" w:color="auto" w:fill="FFFFFF"/>
              </w:rPr>
              <w:t>Alanları</w:t>
            </w:r>
          </w:p>
        </w:tc>
        <w:tc>
          <w:tcPr>
            <w:tcW w:w="1984" w:type="dxa"/>
          </w:tcPr>
          <w:p w14:paraId="443B7F55" w14:textId="77777777" w:rsidR="0053218A" w:rsidRPr="00AB368B" w:rsidRDefault="0053218A" w:rsidP="0037488E">
            <w:pPr>
              <w:jc w:val="center"/>
              <w:rPr>
                <w:rFonts w:ascii="Times New Roman" w:hAnsi="Times New Roman" w:cs="Times New Roman"/>
                <w:b/>
                <w:bCs/>
                <w:color w:val="202124"/>
                <w:spacing w:val="3"/>
                <w:shd w:val="clear" w:color="auto" w:fill="FFFFFF"/>
              </w:rPr>
            </w:pPr>
            <w:r w:rsidRPr="00AB368B">
              <w:rPr>
                <w:rFonts w:ascii="Times New Roman" w:hAnsi="Times New Roman" w:cs="Times New Roman"/>
                <w:b/>
                <w:bCs/>
                <w:color w:val="202124"/>
                <w:spacing w:val="3"/>
                <w:shd w:val="clear" w:color="auto" w:fill="FFFFFF"/>
              </w:rPr>
              <w:t>Memnuniyetsizlik</w:t>
            </w:r>
            <w:r>
              <w:rPr>
                <w:rFonts w:ascii="Times New Roman" w:hAnsi="Times New Roman" w:cs="Times New Roman"/>
                <w:b/>
                <w:bCs/>
                <w:color w:val="202124"/>
                <w:spacing w:val="3"/>
                <w:shd w:val="clear" w:color="auto" w:fill="FFFFFF"/>
              </w:rPr>
              <w:t xml:space="preserve"> Düzeyi</w:t>
            </w:r>
          </w:p>
        </w:tc>
      </w:tr>
      <w:tr w:rsidR="0053218A" w:rsidRPr="00AB368B" w14:paraId="6475762B" w14:textId="77777777" w:rsidTr="0037488E">
        <w:tc>
          <w:tcPr>
            <w:tcW w:w="7225" w:type="dxa"/>
          </w:tcPr>
          <w:p w14:paraId="02849EC0" w14:textId="77777777" w:rsidR="0053218A" w:rsidRPr="00AB368B"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Bilgisayar, yazıcı, fotokopi vb. araçların temininden.</w:t>
            </w:r>
          </w:p>
        </w:tc>
        <w:tc>
          <w:tcPr>
            <w:tcW w:w="1984" w:type="dxa"/>
          </w:tcPr>
          <w:p w14:paraId="34CAD5B6"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64,3</w:t>
            </w:r>
          </w:p>
        </w:tc>
      </w:tr>
      <w:tr w:rsidR="0053218A" w:rsidRPr="00AB368B" w14:paraId="42AB079F" w14:textId="77777777" w:rsidTr="0037488E">
        <w:tc>
          <w:tcPr>
            <w:tcW w:w="7225" w:type="dxa"/>
          </w:tcPr>
          <w:p w14:paraId="0943324E" w14:textId="77777777" w:rsidR="0053218A" w:rsidRPr="00AB368B"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Sağlık Bilimleri Fakültesindeki akademik kadro sayısının yeterli olmasından</w:t>
            </w:r>
            <w:r w:rsidRPr="00AB368B">
              <w:rPr>
                <w:rFonts w:ascii="Times New Roman" w:hAnsi="Times New Roman" w:cs="Times New Roman"/>
                <w:color w:val="202124"/>
                <w:spacing w:val="3"/>
                <w:shd w:val="clear" w:color="auto" w:fill="FFFFFF"/>
              </w:rPr>
              <w:t>.</w:t>
            </w:r>
          </w:p>
        </w:tc>
        <w:tc>
          <w:tcPr>
            <w:tcW w:w="1984" w:type="dxa"/>
          </w:tcPr>
          <w:p w14:paraId="71ED9647"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64,3</w:t>
            </w:r>
          </w:p>
        </w:tc>
      </w:tr>
      <w:tr w:rsidR="0053218A" w:rsidRPr="00AB368B" w14:paraId="34994019" w14:textId="77777777" w:rsidTr="0037488E">
        <w:tc>
          <w:tcPr>
            <w:tcW w:w="7225" w:type="dxa"/>
          </w:tcPr>
          <w:p w14:paraId="365032E8" w14:textId="77777777" w:rsidR="0053218A" w:rsidRPr="00AB368B"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İnternet hizmetlerinden</w:t>
            </w:r>
            <w:r w:rsidRPr="00AB368B">
              <w:rPr>
                <w:rFonts w:ascii="Times New Roman" w:hAnsi="Times New Roman" w:cs="Times New Roman"/>
                <w:color w:val="202124"/>
                <w:spacing w:val="3"/>
                <w:shd w:val="clear" w:color="auto" w:fill="FFFFFF"/>
              </w:rPr>
              <w:t>.</w:t>
            </w:r>
          </w:p>
        </w:tc>
        <w:tc>
          <w:tcPr>
            <w:tcW w:w="1984" w:type="dxa"/>
          </w:tcPr>
          <w:p w14:paraId="3DBDC772"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57,2</w:t>
            </w:r>
          </w:p>
        </w:tc>
      </w:tr>
      <w:tr w:rsidR="0053218A" w:rsidRPr="00AB368B" w14:paraId="238196C3" w14:textId="77777777" w:rsidTr="0037488E">
        <w:tc>
          <w:tcPr>
            <w:tcW w:w="7225" w:type="dxa"/>
          </w:tcPr>
          <w:p w14:paraId="763CD732" w14:textId="77777777" w:rsidR="0053218A" w:rsidRPr="00AB368B"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Fırsatların adaletli olmasından</w:t>
            </w:r>
            <w:r w:rsidRPr="00AB368B">
              <w:rPr>
                <w:rFonts w:ascii="Times New Roman" w:hAnsi="Times New Roman" w:cs="Times New Roman"/>
                <w:color w:val="202124"/>
                <w:spacing w:val="3"/>
                <w:shd w:val="clear" w:color="auto" w:fill="FFFFFF"/>
              </w:rPr>
              <w:t>.</w:t>
            </w:r>
          </w:p>
        </w:tc>
        <w:tc>
          <w:tcPr>
            <w:tcW w:w="1984" w:type="dxa"/>
          </w:tcPr>
          <w:p w14:paraId="17188A62"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42,8</w:t>
            </w:r>
          </w:p>
        </w:tc>
      </w:tr>
      <w:tr w:rsidR="0053218A" w:rsidRPr="00AB368B" w14:paraId="618264D8" w14:textId="77777777" w:rsidTr="0037488E">
        <w:tc>
          <w:tcPr>
            <w:tcW w:w="7225" w:type="dxa"/>
          </w:tcPr>
          <w:p w14:paraId="3D81836B" w14:textId="77777777" w:rsidR="0053218A" w:rsidRPr="00AB368B"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Lisans programlarındaki öğrenci sayısından.</w:t>
            </w:r>
          </w:p>
        </w:tc>
        <w:tc>
          <w:tcPr>
            <w:tcW w:w="1984" w:type="dxa"/>
          </w:tcPr>
          <w:p w14:paraId="2C9B6BC6"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42,8</w:t>
            </w:r>
          </w:p>
        </w:tc>
      </w:tr>
      <w:tr w:rsidR="0053218A" w:rsidRPr="00AB368B" w14:paraId="6A1E6BA6" w14:textId="77777777" w:rsidTr="0037488E">
        <w:tc>
          <w:tcPr>
            <w:tcW w:w="7225" w:type="dxa"/>
          </w:tcPr>
          <w:p w14:paraId="62638B1B" w14:textId="77777777" w:rsidR="0053218A" w:rsidRPr="00AB368B"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İş ve görev tanımlarının açık olmasından.</w:t>
            </w:r>
          </w:p>
        </w:tc>
        <w:tc>
          <w:tcPr>
            <w:tcW w:w="1984" w:type="dxa"/>
          </w:tcPr>
          <w:p w14:paraId="1FDC8671"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35,7</w:t>
            </w:r>
          </w:p>
        </w:tc>
      </w:tr>
      <w:tr w:rsidR="0053218A" w:rsidRPr="00AB368B" w14:paraId="74DCAFA3" w14:textId="77777777" w:rsidTr="0037488E">
        <w:tc>
          <w:tcPr>
            <w:tcW w:w="7225" w:type="dxa"/>
          </w:tcPr>
          <w:p w14:paraId="2C14ADE6" w14:textId="77777777" w:rsidR="0053218A"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lastRenderedPageBreak/>
              <w:t>Sağlık Bilimleri Fakültesinin araştırma ve yayın yapmaya ayrılabilen zamanın yeterliliğinden</w:t>
            </w:r>
          </w:p>
        </w:tc>
        <w:tc>
          <w:tcPr>
            <w:tcW w:w="1984" w:type="dxa"/>
          </w:tcPr>
          <w:p w14:paraId="30602E4B"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35,7</w:t>
            </w:r>
          </w:p>
        </w:tc>
      </w:tr>
      <w:tr w:rsidR="0053218A" w:rsidRPr="00AB368B" w14:paraId="1FB42D37" w14:textId="77777777" w:rsidTr="0037488E">
        <w:tc>
          <w:tcPr>
            <w:tcW w:w="7225" w:type="dxa"/>
          </w:tcPr>
          <w:p w14:paraId="514AE97D" w14:textId="77777777" w:rsidR="0053218A"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Sağlık Bilimleri Fakültesinin araştırma ve yayın yapmayı teşvik edici mekanizmaların yeterliliğinden</w:t>
            </w:r>
          </w:p>
        </w:tc>
        <w:tc>
          <w:tcPr>
            <w:tcW w:w="1984" w:type="dxa"/>
          </w:tcPr>
          <w:p w14:paraId="41EC4231"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35,7</w:t>
            </w:r>
          </w:p>
        </w:tc>
      </w:tr>
      <w:tr w:rsidR="0053218A" w:rsidRPr="00AB368B" w14:paraId="2438CA10" w14:textId="77777777" w:rsidTr="0037488E">
        <w:tc>
          <w:tcPr>
            <w:tcW w:w="7225" w:type="dxa"/>
          </w:tcPr>
          <w:p w14:paraId="5E376188" w14:textId="77777777" w:rsidR="0053218A" w:rsidRDefault="0053218A" w:rsidP="0037488E">
            <w:pPr>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Çalıştığım ortamın oda başına düşen personel sayısının uygun olmasından</w:t>
            </w:r>
          </w:p>
        </w:tc>
        <w:tc>
          <w:tcPr>
            <w:tcW w:w="1984" w:type="dxa"/>
          </w:tcPr>
          <w:p w14:paraId="0DA59459" w14:textId="77777777" w:rsidR="0053218A" w:rsidRPr="00AB368B" w:rsidRDefault="0053218A" w:rsidP="0037488E">
            <w:pPr>
              <w:jc w:val="center"/>
              <w:rPr>
                <w:rFonts w:ascii="Times New Roman" w:hAnsi="Times New Roman" w:cs="Times New Roman"/>
                <w:color w:val="202124"/>
                <w:spacing w:val="3"/>
                <w:shd w:val="clear" w:color="auto" w:fill="FFFFFF"/>
              </w:rPr>
            </w:pPr>
            <w:r w:rsidRPr="00AB368B">
              <w:rPr>
                <w:rFonts w:ascii="Times New Roman" w:hAnsi="Times New Roman" w:cs="Times New Roman"/>
                <w:color w:val="202124"/>
                <w:spacing w:val="3"/>
                <w:shd w:val="clear" w:color="auto" w:fill="FFFFFF"/>
              </w:rPr>
              <w:t>%</w:t>
            </w:r>
            <w:r>
              <w:rPr>
                <w:rFonts w:ascii="Times New Roman" w:hAnsi="Times New Roman" w:cs="Times New Roman"/>
                <w:color w:val="202124"/>
                <w:spacing w:val="3"/>
                <w:shd w:val="clear" w:color="auto" w:fill="FFFFFF"/>
              </w:rPr>
              <w:t>35,7</w:t>
            </w:r>
          </w:p>
        </w:tc>
      </w:tr>
    </w:tbl>
    <w:p w14:paraId="31AC9657" w14:textId="77777777" w:rsidR="0053218A" w:rsidRPr="0066654C" w:rsidRDefault="0053218A" w:rsidP="0053218A">
      <w:pPr>
        <w:spacing w:after="0" w:line="240" w:lineRule="auto"/>
        <w:jc w:val="both"/>
        <w:rPr>
          <w:rFonts w:ascii="Times New Roman" w:hAnsi="Times New Roman" w:cs="Times New Roman"/>
          <w:color w:val="202124"/>
          <w:spacing w:val="3"/>
          <w:shd w:val="clear" w:color="auto" w:fill="FFFFFF"/>
        </w:rPr>
      </w:pPr>
      <w:r>
        <w:rPr>
          <w:rFonts w:ascii="Times New Roman" w:hAnsi="Times New Roman" w:cs="Times New Roman"/>
          <w:color w:val="202124"/>
          <w:spacing w:val="3"/>
          <w:shd w:val="clear" w:color="auto" w:fill="FFFFFF"/>
        </w:rPr>
        <w:tab/>
        <w:t xml:space="preserve">     </w:t>
      </w:r>
    </w:p>
    <w:p w14:paraId="451048DE" w14:textId="77777777" w:rsidR="0053218A" w:rsidRDefault="0053218A" w:rsidP="0053218A">
      <w:pPr>
        <w:jc w:val="both"/>
        <w:rPr>
          <w:rFonts w:ascii="Times New Roman" w:hAnsi="Times New Roman" w:cs="Times New Roman"/>
          <w:sz w:val="24"/>
          <w:szCs w:val="24"/>
        </w:rPr>
      </w:pPr>
      <w:r>
        <w:rPr>
          <w:rFonts w:ascii="Times New Roman" w:hAnsi="Times New Roman" w:cs="Times New Roman"/>
          <w:sz w:val="24"/>
          <w:szCs w:val="24"/>
        </w:rPr>
        <w:t>Öncelikli olarak çözülmesi gereken sorunlar başta araç gereç temini ve akademik kadro sayısının arttırılmasının sağlanmasıdır. İkinci sırada internet hizmetlerinin iyileştirilmesinin sağlanmasıdır. Üçüncü sırada fırsatların adaletli olmasının sağlanması ve programlardaki öğrenci sayısının azaltılmasının sağlanmasıdır. Dördüncü sırada iş ve görev tanımlarının açık olması, araştırma ve yayın yapmaya ayrılabilen zamanın ve teşvik edici mekanizmaların yeterli olması sağlanmalı son olarak odalardaki akademik personel sayısının iyileştirilmesinin sağlanmasıdır.</w:t>
      </w:r>
    </w:p>
    <w:p w14:paraId="1CC84E82" w14:textId="77777777" w:rsidR="0053218A" w:rsidRDefault="0053218A" w:rsidP="0053218A">
      <w:pPr>
        <w:spacing w:line="360" w:lineRule="auto"/>
        <w:rPr>
          <w:rFonts w:ascii="Times New Roman" w:hAnsi="Times New Roman" w:cs="Times New Roman"/>
          <w:b/>
          <w:bCs/>
          <w:sz w:val="24"/>
          <w:szCs w:val="24"/>
        </w:rPr>
      </w:pPr>
      <w:r w:rsidRPr="00787A14">
        <w:rPr>
          <w:rFonts w:ascii="Times New Roman" w:hAnsi="Times New Roman" w:cs="Times New Roman"/>
          <w:b/>
          <w:bCs/>
          <w:sz w:val="24"/>
          <w:szCs w:val="24"/>
        </w:rPr>
        <w:t>Fakültede Memnuniyetsizlik Duyulan Alanlar</w:t>
      </w:r>
    </w:p>
    <w:p w14:paraId="4B788D3E" w14:textId="77777777" w:rsidR="0053218A" w:rsidRDefault="0053218A" w:rsidP="0053218A">
      <w:pPr>
        <w:spacing w:line="240" w:lineRule="auto"/>
        <w:rPr>
          <w:rFonts w:ascii="Times New Roman" w:hAnsi="Times New Roman" w:cs="Times New Roman"/>
          <w:b/>
          <w:bCs/>
          <w:sz w:val="24"/>
          <w:szCs w:val="24"/>
        </w:rPr>
      </w:pPr>
      <w:r w:rsidRPr="00374817">
        <w:rPr>
          <w:rFonts w:ascii="Times New Roman" w:hAnsi="Times New Roman" w:cs="Times New Roman"/>
          <w:sz w:val="24"/>
          <w:szCs w:val="24"/>
        </w:rPr>
        <w:t>Bilgisayar, yazıcı, fotokopi vb. araçların temini</w:t>
      </w:r>
    </w:p>
    <w:p w14:paraId="6ACF7051" w14:textId="77777777" w:rsidR="0053218A" w:rsidRPr="00374817" w:rsidRDefault="0053218A" w:rsidP="0053218A">
      <w:pPr>
        <w:spacing w:line="240" w:lineRule="auto"/>
        <w:rPr>
          <w:rFonts w:ascii="Times New Roman" w:hAnsi="Times New Roman" w:cs="Times New Roman"/>
          <w:b/>
          <w:bCs/>
          <w:sz w:val="24"/>
          <w:szCs w:val="24"/>
        </w:rPr>
      </w:pPr>
      <w:r w:rsidRPr="00374817">
        <w:rPr>
          <w:rFonts w:ascii="Times New Roman" w:hAnsi="Times New Roman" w:cs="Times New Roman"/>
          <w:sz w:val="24"/>
          <w:szCs w:val="24"/>
        </w:rPr>
        <w:t>Sağlık Bilimleri Fakültesindeki akademik kadro sayısının yeterli ol</w:t>
      </w:r>
      <w:r>
        <w:rPr>
          <w:rFonts w:ascii="Times New Roman" w:hAnsi="Times New Roman" w:cs="Times New Roman"/>
          <w:sz w:val="24"/>
          <w:szCs w:val="24"/>
        </w:rPr>
        <w:t>ma</w:t>
      </w:r>
      <w:r w:rsidRPr="00374817">
        <w:rPr>
          <w:rFonts w:ascii="Times New Roman" w:hAnsi="Times New Roman" w:cs="Times New Roman"/>
          <w:sz w:val="24"/>
          <w:szCs w:val="24"/>
        </w:rPr>
        <w:t>ması.</w:t>
      </w:r>
    </w:p>
    <w:p w14:paraId="3314C9BD"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İnternet hizmetlerin</w:t>
      </w:r>
      <w:r>
        <w:rPr>
          <w:rFonts w:ascii="Times New Roman" w:hAnsi="Times New Roman" w:cs="Times New Roman"/>
          <w:sz w:val="24"/>
          <w:szCs w:val="24"/>
        </w:rPr>
        <w:t>e zaman zaman ulaşılamaması</w:t>
      </w:r>
      <w:r w:rsidRPr="00374817">
        <w:rPr>
          <w:rFonts w:ascii="Times New Roman" w:hAnsi="Times New Roman" w:cs="Times New Roman"/>
          <w:sz w:val="24"/>
          <w:szCs w:val="24"/>
        </w:rPr>
        <w:t>.</w:t>
      </w:r>
    </w:p>
    <w:p w14:paraId="3F8C2A4E"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Fırsatların adaletli ol</w:t>
      </w:r>
      <w:r>
        <w:rPr>
          <w:rFonts w:ascii="Times New Roman" w:hAnsi="Times New Roman" w:cs="Times New Roman"/>
          <w:sz w:val="24"/>
          <w:szCs w:val="24"/>
        </w:rPr>
        <w:t>ma</w:t>
      </w:r>
      <w:r w:rsidRPr="00374817">
        <w:rPr>
          <w:rFonts w:ascii="Times New Roman" w:hAnsi="Times New Roman" w:cs="Times New Roman"/>
          <w:sz w:val="24"/>
          <w:szCs w:val="24"/>
        </w:rPr>
        <w:t>ması.</w:t>
      </w:r>
    </w:p>
    <w:p w14:paraId="7F3FD995"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Lisans programlarındaki öğrenci sayısın</w:t>
      </w:r>
      <w:r>
        <w:rPr>
          <w:rFonts w:ascii="Times New Roman" w:hAnsi="Times New Roman" w:cs="Times New Roman"/>
          <w:sz w:val="24"/>
          <w:szCs w:val="24"/>
        </w:rPr>
        <w:t>ın fazla olması</w:t>
      </w:r>
      <w:r w:rsidRPr="00374817">
        <w:rPr>
          <w:rFonts w:ascii="Times New Roman" w:hAnsi="Times New Roman" w:cs="Times New Roman"/>
          <w:sz w:val="24"/>
          <w:szCs w:val="24"/>
        </w:rPr>
        <w:t>.</w:t>
      </w:r>
    </w:p>
    <w:p w14:paraId="4F8B34DF"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İş ve görev tanımlarının açık ol</w:t>
      </w:r>
      <w:r>
        <w:rPr>
          <w:rFonts w:ascii="Times New Roman" w:hAnsi="Times New Roman" w:cs="Times New Roman"/>
          <w:sz w:val="24"/>
          <w:szCs w:val="24"/>
        </w:rPr>
        <w:t>ma</w:t>
      </w:r>
      <w:r w:rsidRPr="00374817">
        <w:rPr>
          <w:rFonts w:ascii="Times New Roman" w:hAnsi="Times New Roman" w:cs="Times New Roman"/>
          <w:sz w:val="24"/>
          <w:szCs w:val="24"/>
        </w:rPr>
        <w:t>ması.</w:t>
      </w:r>
    </w:p>
    <w:p w14:paraId="2A781FB6"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Sağlık Bilimleri Fakültesinin araştırma ve yayın yapmaya ayrılabilen zamanın yeterli</w:t>
      </w:r>
      <w:r>
        <w:rPr>
          <w:rFonts w:ascii="Times New Roman" w:hAnsi="Times New Roman" w:cs="Times New Roman"/>
          <w:sz w:val="24"/>
          <w:szCs w:val="24"/>
        </w:rPr>
        <w:t xml:space="preserve"> olmaması</w:t>
      </w:r>
    </w:p>
    <w:p w14:paraId="5D6554A5"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Sağlık Bilimleri Fakültesinin araştırma ve yayın yapmayı teşvik edici mekanizmaların yeterli</w:t>
      </w:r>
      <w:r>
        <w:rPr>
          <w:rFonts w:ascii="Times New Roman" w:hAnsi="Times New Roman" w:cs="Times New Roman"/>
          <w:sz w:val="24"/>
          <w:szCs w:val="24"/>
        </w:rPr>
        <w:t xml:space="preserve"> olmaması</w:t>
      </w:r>
    </w:p>
    <w:p w14:paraId="136D1B61" w14:textId="77777777" w:rsidR="0053218A" w:rsidRPr="00374817" w:rsidRDefault="0053218A" w:rsidP="0053218A">
      <w:pPr>
        <w:spacing w:line="240" w:lineRule="auto"/>
        <w:rPr>
          <w:rFonts w:ascii="Times New Roman" w:hAnsi="Times New Roman" w:cs="Times New Roman"/>
          <w:sz w:val="24"/>
          <w:szCs w:val="24"/>
        </w:rPr>
      </w:pPr>
      <w:r w:rsidRPr="00374817">
        <w:rPr>
          <w:rFonts w:ascii="Times New Roman" w:hAnsi="Times New Roman" w:cs="Times New Roman"/>
          <w:sz w:val="24"/>
          <w:szCs w:val="24"/>
        </w:rPr>
        <w:t>Çalış</w:t>
      </w:r>
      <w:r>
        <w:rPr>
          <w:rFonts w:ascii="Times New Roman" w:hAnsi="Times New Roman" w:cs="Times New Roman"/>
          <w:sz w:val="24"/>
          <w:szCs w:val="24"/>
        </w:rPr>
        <w:t xml:space="preserve">ılan </w:t>
      </w:r>
      <w:r w:rsidRPr="00374817">
        <w:rPr>
          <w:rFonts w:ascii="Times New Roman" w:hAnsi="Times New Roman" w:cs="Times New Roman"/>
          <w:sz w:val="24"/>
          <w:szCs w:val="24"/>
        </w:rPr>
        <w:t>ortam</w:t>
      </w:r>
      <w:r>
        <w:rPr>
          <w:rFonts w:ascii="Times New Roman" w:hAnsi="Times New Roman" w:cs="Times New Roman"/>
          <w:sz w:val="24"/>
          <w:szCs w:val="24"/>
        </w:rPr>
        <w:t>da</w:t>
      </w:r>
      <w:r w:rsidRPr="00374817">
        <w:rPr>
          <w:rFonts w:ascii="Times New Roman" w:hAnsi="Times New Roman" w:cs="Times New Roman"/>
          <w:sz w:val="24"/>
          <w:szCs w:val="24"/>
        </w:rPr>
        <w:t xml:space="preserve"> oda başına düşen personel sayısının uygun ol</w:t>
      </w:r>
      <w:r>
        <w:rPr>
          <w:rFonts w:ascii="Times New Roman" w:hAnsi="Times New Roman" w:cs="Times New Roman"/>
          <w:sz w:val="24"/>
          <w:szCs w:val="24"/>
        </w:rPr>
        <w:t>ma</w:t>
      </w:r>
      <w:r w:rsidRPr="00374817">
        <w:rPr>
          <w:rFonts w:ascii="Times New Roman" w:hAnsi="Times New Roman" w:cs="Times New Roman"/>
          <w:sz w:val="24"/>
          <w:szCs w:val="24"/>
        </w:rPr>
        <w:t>ması</w:t>
      </w:r>
    </w:p>
    <w:p w14:paraId="5BC01F1E" w14:textId="77777777" w:rsidR="0053218A" w:rsidRDefault="0053218A" w:rsidP="0053218A">
      <w:pPr>
        <w:rPr>
          <w:rFonts w:ascii="Times New Roman" w:hAnsi="Times New Roman" w:cs="Times New Roman"/>
          <w:b/>
          <w:bCs/>
          <w:sz w:val="24"/>
          <w:szCs w:val="24"/>
        </w:rPr>
      </w:pPr>
      <w:r w:rsidRPr="00787A14">
        <w:rPr>
          <w:rFonts w:ascii="Times New Roman" w:hAnsi="Times New Roman" w:cs="Times New Roman"/>
          <w:b/>
          <w:bCs/>
          <w:sz w:val="24"/>
          <w:szCs w:val="24"/>
        </w:rPr>
        <w:t xml:space="preserve">Yapılan </w:t>
      </w:r>
      <w:r>
        <w:rPr>
          <w:rFonts w:ascii="Times New Roman" w:hAnsi="Times New Roman" w:cs="Times New Roman"/>
          <w:b/>
          <w:bCs/>
          <w:sz w:val="24"/>
          <w:szCs w:val="24"/>
        </w:rPr>
        <w:t>veya Devam Etmekte Olan Ç</w:t>
      </w:r>
      <w:r w:rsidRPr="00787A14">
        <w:rPr>
          <w:rFonts w:ascii="Times New Roman" w:hAnsi="Times New Roman" w:cs="Times New Roman"/>
          <w:b/>
          <w:bCs/>
          <w:sz w:val="24"/>
          <w:szCs w:val="24"/>
        </w:rPr>
        <w:t>alışmalar</w:t>
      </w:r>
    </w:p>
    <w:p w14:paraId="7476BBA7" w14:textId="25373251" w:rsidR="0053218A" w:rsidRDefault="0053218A" w:rsidP="0053218A">
      <w:pPr>
        <w:jc w:val="both"/>
        <w:rPr>
          <w:rFonts w:ascii="Times New Roman" w:hAnsi="Times New Roman" w:cs="Times New Roman"/>
          <w:sz w:val="24"/>
          <w:szCs w:val="24"/>
        </w:rPr>
      </w:pPr>
      <w:r>
        <w:rPr>
          <w:rFonts w:ascii="Times New Roman" w:hAnsi="Times New Roman" w:cs="Times New Roman"/>
          <w:sz w:val="24"/>
          <w:szCs w:val="24"/>
        </w:rPr>
        <w:t>Kalite toplantılarına öğrenci temsilcilerinin katılması          GERÇEKLEŞTİRİLDİ</w:t>
      </w:r>
    </w:p>
    <w:p w14:paraId="0A09FC3E" w14:textId="1EA7C4D7" w:rsidR="0053218A" w:rsidRDefault="0053218A" w:rsidP="0053218A">
      <w:pPr>
        <w:jc w:val="both"/>
        <w:rPr>
          <w:rFonts w:ascii="Times New Roman" w:hAnsi="Times New Roman" w:cs="Times New Roman"/>
          <w:sz w:val="24"/>
          <w:szCs w:val="24"/>
        </w:rPr>
      </w:pPr>
      <w:r>
        <w:rPr>
          <w:rFonts w:ascii="Times New Roman" w:hAnsi="Times New Roman" w:cs="Times New Roman"/>
          <w:sz w:val="24"/>
          <w:szCs w:val="24"/>
        </w:rPr>
        <w:t xml:space="preserve">Arşiv odası eksikliğinin </w:t>
      </w:r>
      <w:r w:rsidRPr="0053218A">
        <w:rPr>
          <w:rFonts w:ascii="Times New Roman" w:hAnsi="Times New Roman" w:cs="Times New Roman"/>
          <w:sz w:val="24"/>
          <w:szCs w:val="24"/>
        </w:rPr>
        <w:t>giderilmesi                                      GERÇEKLEŞTİRİLDİ</w:t>
      </w:r>
    </w:p>
    <w:p w14:paraId="3C1E92B1" w14:textId="77777777" w:rsidR="0053218A" w:rsidRDefault="0053218A" w:rsidP="0053218A">
      <w:pPr>
        <w:jc w:val="both"/>
        <w:rPr>
          <w:rFonts w:ascii="Times New Roman" w:hAnsi="Times New Roman" w:cs="Times New Roman"/>
          <w:sz w:val="24"/>
          <w:szCs w:val="24"/>
        </w:rPr>
      </w:pPr>
      <w:r>
        <w:rPr>
          <w:rFonts w:ascii="Times New Roman" w:hAnsi="Times New Roman" w:cs="Times New Roman"/>
          <w:sz w:val="24"/>
          <w:szCs w:val="24"/>
        </w:rPr>
        <w:t>Öğrencilerin ulaşım sorunlarının giderilmesi                        GERÇEKLEŞTİRİLDİ</w:t>
      </w:r>
    </w:p>
    <w:p w14:paraId="7BEE64AB" w14:textId="51920878" w:rsidR="0053218A" w:rsidRDefault="0053218A" w:rsidP="0053218A">
      <w:pPr>
        <w:jc w:val="both"/>
        <w:rPr>
          <w:rFonts w:ascii="Times New Roman" w:hAnsi="Times New Roman" w:cs="Times New Roman"/>
          <w:sz w:val="24"/>
          <w:szCs w:val="24"/>
        </w:rPr>
      </w:pPr>
      <w:r>
        <w:rPr>
          <w:rFonts w:ascii="Times New Roman" w:hAnsi="Times New Roman" w:cs="Times New Roman"/>
          <w:sz w:val="24"/>
          <w:szCs w:val="24"/>
        </w:rPr>
        <w:t>İnternet hizmetlerindeki sorunlar                                           GERÇEKLEŞTİRİLDİ</w:t>
      </w:r>
    </w:p>
    <w:p w14:paraId="0398E232" w14:textId="6A5BC287" w:rsidR="0053218A" w:rsidRDefault="0053218A" w:rsidP="0053218A">
      <w:pPr>
        <w:jc w:val="both"/>
        <w:rPr>
          <w:rFonts w:ascii="Times New Roman" w:hAnsi="Times New Roman" w:cs="Times New Roman"/>
          <w:sz w:val="24"/>
          <w:szCs w:val="24"/>
        </w:rPr>
      </w:pPr>
      <w:r>
        <w:rPr>
          <w:rFonts w:ascii="Times New Roman" w:hAnsi="Times New Roman" w:cs="Times New Roman"/>
          <w:sz w:val="24"/>
          <w:szCs w:val="24"/>
        </w:rPr>
        <w:t>Toplantı odası projeksiyon cihazı temini                               GERÇEKLEŞTİRİLDİ</w:t>
      </w:r>
    </w:p>
    <w:p w14:paraId="1B2A4533" w14:textId="5F039E67" w:rsidR="0053218A" w:rsidRDefault="0053218A" w:rsidP="0053218A">
      <w:pPr>
        <w:tabs>
          <w:tab w:val="left" w:pos="5380"/>
        </w:tabs>
        <w:jc w:val="both"/>
        <w:rPr>
          <w:rFonts w:ascii="Times New Roman" w:hAnsi="Times New Roman" w:cs="Times New Roman"/>
          <w:sz w:val="24"/>
          <w:szCs w:val="24"/>
        </w:rPr>
      </w:pPr>
      <w:r>
        <w:rPr>
          <w:rFonts w:ascii="Times New Roman" w:hAnsi="Times New Roman" w:cs="Times New Roman"/>
          <w:sz w:val="24"/>
          <w:szCs w:val="24"/>
        </w:rPr>
        <w:t xml:space="preserve">Odalara haftalık ders programları için panoların </w:t>
      </w:r>
      <w:proofErr w:type="gramStart"/>
      <w:r>
        <w:rPr>
          <w:rFonts w:ascii="Times New Roman" w:hAnsi="Times New Roman" w:cs="Times New Roman"/>
          <w:sz w:val="24"/>
          <w:szCs w:val="24"/>
        </w:rPr>
        <w:t>eklenmesi  GERÇEKLEŞTİRİLDİ</w:t>
      </w:r>
      <w:proofErr w:type="gramEnd"/>
    </w:p>
    <w:p w14:paraId="3FAD6F5F" w14:textId="77777777" w:rsidR="0053218A" w:rsidRDefault="0053218A" w:rsidP="0053218A">
      <w:pPr>
        <w:tabs>
          <w:tab w:val="left" w:pos="5380"/>
        </w:tabs>
        <w:jc w:val="both"/>
        <w:rPr>
          <w:rFonts w:ascii="Times New Roman" w:hAnsi="Times New Roman" w:cs="Times New Roman"/>
          <w:sz w:val="24"/>
          <w:szCs w:val="24"/>
        </w:rPr>
      </w:pPr>
    </w:p>
    <w:p w14:paraId="7B96720A" w14:textId="77777777" w:rsidR="0053218A" w:rsidRDefault="0053218A" w:rsidP="0053218A">
      <w:pPr>
        <w:tabs>
          <w:tab w:val="left" w:pos="5380"/>
        </w:tabs>
        <w:jc w:val="both"/>
        <w:rPr>
          <w:rFonts w:ascii="Times New Roman" w:hAnsi="Times New Roman" w:cs="Times New Roman"/>
          <w:sz w:val="24"/>
          <w:szCs w:val="24"/>
        </w:rPr>
      </w:pPr>
    </w:p>
    <w:p w14:paraId="55A1E45D" w14:textId="77777777" w:rsidR="0053218A" w:rsidRPr="009B7795" w:rsidRDefault="0053218A" w:rsidP="0053218A">
      <w:pPr>
        <w:jc w:val="both"/>
        <w:rPr>
          <w:rFonts w:ascii="Times New Roman" w:hAnsi="Times New Roman" w:cs="Times New Roman"/>
          <w:sz w:val="24"/>
          <w:szCs w:val="24"/>
        </w:rPr>
      </w:pPr>
    </w:p>
    <w:p w14:paraId="699E3899" w14:textId="77777777" w:rsidR="0053218A" w:rsidRPr="007B6E56" w:rsidRDefault="0053218A" w:rsidP="007B6E56">
      <w:pPr>
        <w:jc w:val="both"/>
        <w:rPr>
          <w:rFonts w:ascii="Times New Roman" w:hAnsi="Times New Roman" w:cs="Times New Roman"/>
          <w:sz w:val="24"/>
          <w:szCs w:val="24"/>
        </w:rPr>
      </w:pPr>
    </w:p>
    <w:p w14:paraId="200975B3" w14:textId="25F50ABA" w:rsidR="00832CAE" w:rsidRDefault="00832CAE" w:rsidP="009B7795">
      <w:pPr>
        <w:jc w:val="both"/>
        <w:rPr>
          <w:rFonts w:ascii="Times New Roman" w:hAnsi="Times New Roman" w:cs="Times New Roman"/>
          <w:sz w:val="24"/>
          <w:szCs w:val="24"/>
        </w:rPr>
      </w:pPr>
    </w:p>
    <w:p w14:paraId="72ACFCAE" w14:textId="77777777" w:rsidR="007B6E56" w:rsidRDefault="007B6E56" w:rsidP="009B7795">
      <w:pPr>
        <w:jc w:val="both"/>
        <w:rPr>
          <w:rFonts w:ascii="Times New Roman" w:hAnsi="Times New Roman" w:cs="Times New Roman"/>
          <w:sz w:val="24"/>
          <w:szCs w:val="24"/>
        </w:rPr>
      </w:pPr>
    </w:p>
    <w:sectPr w:rsidR="007B6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32"/>
    <w:rsid w:val="00020CB8"/>
    <w:rsid w:val="0004753B"/>
    <w:rsid w:val="000D7A89"/>
    <w:rsid w:val="000F0382"/>
    <w:rsid w:val="00122B4B"/>
    <w:rsid w:val="00127D90"/>
    <w:rsid w:val="00141583"/>
    <w:rsid w:val="00177223"/>
    <w:rsid w:val="0029375D"/>
    <w:rsid w:val="003953B7"/>
    <w:rsid w:val="0053218A"/>
    <w:rsid w:val="005327DA"/>
    <w:rsid w:val="005C6766"/>
    <w:rsid w:val="0066654C"/>
    <w:rsid w:val="006712D8"/>
    <w:rsid w:val="00787A14"/>
    <w:rsid w:val="007B6E56"/>
    <w:rsid w:val="008079B9"/>
    <w:rsid w:val="00832CAE"/>
    <w:rsid w:val="008461A2"/>
    <w:rsid w:val="008976D0"/>
    <w:rsid w:val="00993315"/>
    <w:rsid w:val="009B7795"/>
    <w:rsid w:val="00A25AC5"/>
    <w:rsid w:val="00A60D85"/>
    <w:rsid w:val="00AB368B"/>
    <w:rsid w:val="00B2289C"/>
    <w:rsid w:val="00B66A32"/>
    <w:rsid w:val="00BF6721"/>
    <w:rsid w:val="00C4456E"/>
    <w:rsid w:val="00C472FB"/>
    <w:rsid w:val="00C47939"/>
    <w:rsid w:val="00D132E5"/>
    <w:rsid w:val="00E412BE"/>
    <w:rsid w:val="00ED3B4C"/>
    <w:rsid w:val="00F45C25"/>
    <w:rsid w:val="00FA1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C35A"/>
  <w15:chartTrackingRefBased/>
  <w15:docId w15:val="{584C7807-B379-4B06-8355-4A7F794D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5A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xtddb">
    <w:name w:val="bxtddb"/>
    <w:basedOn w:val="VarsaylanParagrafYazTipi"/>
    <w:rsid w:val="00A25AC5"/>
  </w:style>
  <w:style w:type="character" w:customStyle="1" w:styleId="npefkd">
    <w:name w:val="npefkd"/>
    <w:basedOn w:val="VarsaylanParagrafYazTipi"/>
    <w:rsid w:val="00A25AC5"/>
  </w:style>
  <w:style w:type="table" w:styleId="TabloKlavuzu">
    <w:name w:val="Table Grid"/>
    <w:basedOn w:val="NormalTablo"/>
    <w:uiPriority w:val="39"/>
    <w:rsid w:val="00AB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56776">
      <w:bodyDiv w:val="1"/>
      <w:marLeft w:val="0"/>
      <w:marRight w:val="0"/>
      <w:marTop w:val="0"/>
      <w:marBottom w:val="0"/>
      <w:divBdr>
        <w:top w:val="none" w:sz="0" w:space="0" w:color="auto"/>
        <w:left w:val="none" w:sz="0" w:space="0" w:color="auto"/>
        <w:bottom w:val="none" w:sz="0" w:space="0" w:color="auto"/>
        <w:right w:val="none" w:sz="0" w:space="0" w:color="auto"/>
      </w:divBdr>
    </w:div>
    <w:div w:id="742723617">
      <w:bodyDiv w:val="1"/>
      <w:marLeft w:val="0"/>
      <w:marRight w:val="0"/>
      <w:marTop w:val="0"/>
      <w:marBottom w:val="0"/>
      <w:divBdr>
        <w:top w:val="none" w:sz="0" w:space="0" w:color="auto"/>
        <w:left w:val="none" w:sz="0" w:space="0" w:color="auto"/>
        <w:bottom w:val="none" w:sz="0" w:space="0" w:color="auto"/>
        <w:right w:val="none" w:sz="0" w:space="0" w:color="auto"/>
      </w:divBdr>
    </w:div>
    <w:div w:id="895966196">
      <w:bodyDiv w:val="1"/>
      <w:marLeft w:val="0"/>
      <w:marRight w:val="0"/>
      <w:marTop w:val="0"/>
      <w:marBottom w:val="0"/>
      <w:divBdr>
        <w:top w:val="none" w:sz="0" w:space="0" w:color="auto"/>
        <w:left w:val="none" w:sz="0" w:space="0" w:color="auto"/>
        <w:bottom w:val="none" w:sz="0" w:space="0" w:color="auto"/>
        <w:right w:val="none" w:sz="0" w:space="0" w:color="auto"/>
      </w:divBdr>
    </w:div>
    <w:div w:id="931937658">
      <w:bodyDiv w:val="1"/>
      <w:marLeft w:val="0"/>
      <w:marRight w:val="0"/>
      <w:marTop w:val="0"/>
      <w:marBottom w:val="0"/>
      <w:divBdr>
        <w:top w:val="none" w:sz="0" w:space="0" w:color="auto"/>
        <w:left w:val="none" w:sz="0" w:space="0" w:color="auto"/>
        <w:bottom w:val="none" w:sz="0" w:space="0" w:color="auto"/>
        <w:right w:val="none" w:sz="0" w:space="0" w:color="auto"/>
      </w:divBdr>
    </w:div>
    <w:div w:id="1436822961">
      <w:bodyDiv w:val="1"/>
      <w:marLeft w:val="0"/>
      <w:marRight w:val="0"/>
      <w:marTop w:val="0"/>
      <w:marBottom w:val="0"/>
      <w:divBdr>
        <w:top w:val="none" w:sz="0" w:space="0" w:color="auto"/>
        <w:left w:val="none" w:sz="0" w:space="0" w:color="auto"/>
        <w:bottom w:val="none" w:sz="0" w:space="0" w:color="auto"/>
        <w:right w:val="none" w:sz="0" w:space="0" w:color="auto"/>
      </w:divBdr>
    </w:div>
    <w:div w:id="1470783588">
      <w:bodyDiv w:val="1"/>
      <w:marLeft w:val="0"/>
      <w:marRight w:val="0"/>
      <w:marTop w:val="0"/>
      <w:marBottom w:val="0"/>
      <w:divBdr>
        <w:top w:val="none" w:sz="0" w:space="0" w:color="auto"/>
        <w:left w:val="none" w:sz="0" w:space="0" w:color="auto"/>
        <w:bottom w:val="none" w:sz="0" w:space="0" w:color="auto"/>
        <w:right w:val="none" w:sz="0" w:space="0" w:color="auto"/>
      </w:divBdr>
    </w:div>
    <w:div w:id="1603026403">
      <w:bodyDiv w:val="1"/>
      <w:marLeft w:val="0"/>
      <w:marRight w:val="0"/>
      <w:marTop w:val="0"/>
      <w:marBottom w:val="0"/>
      <w:divBdr>
        <w:top w:val="none" w:sz="0" w:space="0" w:color="auto"/>
        <w:left w:val="none" w:sz="0" w:space="0" w:color="auto"/>
        <w:bottom w:val="none" w:sz="0" w:space="0" w:color="auto"/>
        <w:right w:val="none" w:sz="0" w:space="0" w:color="auto"/>
      </w:divBdr>
    </w:div>
    <w:div w:id="1742292973">
      <w:bodyDiv w:val="1"/>
      <w:marLeft w:val="0"/>
      <w:marRight w:val="0"/>
      <w:marTop w:val="0"/>
      <w:marBottom w:val="0"/>
      <w:divBdr>
        <w:top w:val="none" w:sz="0" w:space="0" w:color="auto"/>
        <w:left w:val="none" w:sz="0" w:space="0" w:color="auto"/>
        <w:bottom w:val="none" w:sz="0" w:space="0" w:color="auto"/>
        <w:right w:val="none" w:sz="0" w:space="0" w:color="auto"/>
      </w:divBdr>
    </w:div>
    <w:div w:id="1894581140">
      <w:bodyDiv w:val="1"/>
      <w:marLeft w:val="0"/>
      <w:marRight w:val="0"/>
      <w:marTop w:val="0"/>
      <w:marBottom w:val="0"/>
      <w:divBdr>
        <w:top w:val="none" w:sz="0" w:space="0" w:color="auto"/>
        <w:left w:val="none" w:sz="0" w:space="0" w:color="auto"/>
        <w:bottom w:val="none" w:sz="0" w:space="0" w:color="auto"/>
        <w:right w:val="none" w:sz="0" w:space="0" w:color="auto"/>
      </w:divBdr>
      <w:divsChild>
        <w:div w:id="901333042">
          <w:marLeft w:val="0"/>
          <w:marRight w:val="0"/>
          <w:marTop w:val="0"/>
          <w:marBottom w:val="0"/>
          <w:divBdr>
            <w:top w:val="none" w:sz="0" w:space="0" w:color="auto"/>
            <w:left w:val="none" w:sz="0" w:space="0" w:color="auto"/>
            <w:bottom w:val="none" w:sz="0" w:space="0" w:color="auto"/>
            <w:right w:val="none" w:sz="0" w:space="0" w:color="auto"/>
          </w:divBdr>
          <w:divsChild>
            <w:div w:id="5182680">
              <w:marLeft w:val="0"/>
              <w:marRight w:val="0"/>
              <w:marTop w:val="0"/>
              <w:marBottom w:val="0"/>
              <w:divBdr>
                <w:top w:val="none" w:sz="0" w:space="0" w:color="auto"/>
                <w:left w:val="none" w:sz="0" w:space="0" w:color="auto"/>
                <w:bottom w:val="none" w:sz="0" w:space="0" w:color="auto"/>
                <w:right w:val="none" w:sz="0" w:space="0" w:color="auto"/>
              </w:divBdr>
              <w:divsChild>
                <w:div w:id="1089086443">
                  <w:marLeft w:val="0"/>
                  <w:marRight w:val="120"/>
                  <w:marTop w:val="120"/>
                  <w:marBottom w:val="360"/>
                  <w:divBdr>
                    <w:top w:val="none" w:sz="0" w:space="0" w:color="auto"/>
                    <w:left w:val="none" w:sz="0" w:space="0" w:color="auto"/>
                    <w:bottom w:val="none" w:sz="0" w:space="0" w:color="auto"/>
                    <w:right w:val="none" w:sz="0" w:space="0" w:color="auto"/>
                  </w:divBdr>
                </w:div>
              </w:divsChild>
            </w:div>
            <w:div w:id="1696534517">
              <w:marLeft w:val="0"/>
              <w:marRight w:val="0"/>
              <w:marTop w:val="0"/>
              <w:marBottom w:val="0"/>
              <w:divBdr>
                <w:top w:val="none" w:sz="0" w:space="0" w:color="auto"/>
                <w:left w:val="none" w:sz="0" w:space="0" w:color="auto"/>
                <w:bottom w:val="none" w:sz="0" w:space="0" w:color="auto"/>
                <w:right w:val="none" w:sz="0" w:space="0" w:color="auto"/>
              </w:divBdr>
              <w:divsChild>
                <w:div w:id="7303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975</Words>
  <Characters>5559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meral güven</cp:lastModifiedBy>
  <cp:revision>4</cp:revision>
  <dcterms:created xsi:type="dcterms:W3CDTF">2025-10-27T09:19:00Z</dcterms:created>
  <dcterms:modified xsi:type="dcterms:W3CDTF">2025-10-27T10:40:00Z</dcterms:modified>
</cp:coreProperties>
</file>